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梁平区县域商业建设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行动</w:t>
      </w:r>
      <w:r>
        <w:rPr>
          <w:rFonts w:ascii="Times New Roman" w:hAnsi="Times New Roman" w:eastAsia="方正小标宋_GBK" w:cs="Times New Roman"/>
          <w:sz w:val="44"/>
          <w:szCs w:val="44"/>
        </w:rPr>
        <w:t>拟入库项目公示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根据《重庆市商务委员会关于全面推进实施县域商业建设行动的通知》(渝商务〔2022〕174号)精神，我委组织开展了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梁平区县域商业建设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行动</w:t>
      </w:r>
      <w:r>
        <w:rPr>
          <w:rFonts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增补</w:t>
      </w:r>
      <w:r>
        <w:rPr>
          <w:rFonts w:ascii="Times New Roman" w:hAnsi="Times New Roman" w:eastAsia="方正仿宋_GBK" w:cs="Times New Roman"/>
          <w:sz w:val="32"/>
          <w:szCs w:val="32"/>
        </w:rPr>
        <w:t>入库申报工作。经过单位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申报、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项目初审、专家评审、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会议研究</w:t>
      </w:r>
      <w:r>
        <w:rPr>
          <w:rFonts w:ascii="Times New Roman" w:hAnsi="Times New Roman" w:eastAsia="方正仿宋_GBK" w:cs="Times New Roman"/>
          <w:sz w:val="32"/>
          <w:szCs w:val="32"/>
        </w:rPr>
        <w:t>等程序，形成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ascii="Times New Roman" w:hAnsi="Times New Roman" w:eastAsia="方正仿宋_GBK" w:cs="Times New Roman"/>
          <w:sz w:val="32"/>
          <w:szCs w:val="32"/>
        </w:rPr>
        <w:t>梁平区县域商业建设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行动</w:t>
      </w:r>
      <w:r>
        <w:rPr>
          <w:rFonts w:ascii="Times New Roman" w:hAnsi="Times New Roman" w:eastAsia="方正仿宋_GBK" w:cs="Times New Roman"/>
          <w:sz w:val="32"/>
          <w:szCs w:val="32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增补</w:t>
      </w:r>
      <w:r>
        <w:rPr>
          <w:rFonts w:ascii="Times New Roman" w:hAnsi="Times New Roman" w:eastAsia="方正仿宋_GBK" w:cs="Times New Roman"/>
          <w:sz w:val="32"/>
          <w:szCs w:val="32"/>
        </w:rPr>
        <w:t>入库项目名单，现面向社会公示，公示期为：202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公示期间，广泛听取意见，接受社会监督。如有异议，请于公示期内以书面形式向区商务委反映，通过快递方式寄往梁平区商务委规划发展科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通讯地址:重庆市梁平区梁山街道人民西路114号；邮编：405200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。以单位名义反映情况，应加盖单位公章；以个人名义反映情况，应署真实姓名和联系电话。过期不予受理。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ascii="Times New Roman" w:hAnsi="Times New Roman" w:eastAsia="方正仿宋_GBK" w:cs="Times New Roman"/>
          <w:sz w:val="32"/>
          <w:szCs w:val="32"/>
        </w:rPr>
        <w:t>梁平区县域商业建设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行动</w:t>
      </w:r>
      <w:r>
        <w:rPr>
          <w:rFonts w:ascii="Times New Roman" w:hAnsi="Times New Roman" w:eastAsia="方正仿宋_GBK" w:cs="Times New Roman"/>
          <w:sz w:val="32"/>
          <w:szCs w:val="32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增补</w:t>
      </w:r>
      <w:r>
        <w:rPr>
          <w:rFonts w:ascii="Times New Roman" w:hAnsi="Times New Roman" w:eastAsia="方正仿宋_GBK" w:cs="Times New Roman"/>
          <w:sz w:val="32"/>
          <w:szCs w:val="32"/>
        </w:rPr>
        <w:t>入库项目名单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重庆市梁平区商务委员会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梁平区县域商业建设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行动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拟增补入库项目名单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7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58"/>
        <w:gridCol w:w="6540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实施年度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重庆捷梁农机股份合作社补齐农产品产后商品化处理短板项目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重庆捷梁农机股份合作社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田中秧补齐农产品产后商品化处理短板项目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重庆田中秧农业科技股份合作社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大梨村补齐农产品产后商品化处理短板项目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梁平区合兴街道大梨村股份经济合作联合社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重庆市一起干商贸有限公司年产</w:t>
            </w:r>
            <w:r>
              <w:rPr>
                <w:rStyle w:val="13"/>
                <w:rFonts w:eastAsia="方正仿宋_GBK"/>
                <w:lang w:val="en-US" w:eastAsia="zh-CN" w:bidi="ar"/>
              </w:rPr>
              <w:t>240</w:t>
            </w:r>
            <w:r>
              <w:rPr>
                <w:rStyle w:val="14"/>
                <w:lang w:val="en-US" w:eastAsia="zh-CN" w:bidi="ar"/>
              </w:rPr>
              <w:t>吨脱水藤状物蔬菜加工项目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重庆市一起干商贸有限公司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屏锦镇礼福农副产品集配中心项目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重庆市梁平区礼福农副产品销售有限公司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重庆市广合源卤菜食品有限责任公司</w:t>
            </w:r>
            <w:r>
              <w:rPr>
                <w:rStyle w:val="13"/>
                <w:rFonts w:eastAsia="方正仿宋_GBK"/>
                <w:lang w:val="en-US" w:eastAsia="zh-CN" w:bidi="ar"/>
              </w:rPr>
              <w:t>2024</w:t>
            </w:r>
            <w:r>
              <w:rPr>
                <w:rStyle w:val="14"/>
                <w:lang w:val="en-US" w:eastAsia="zh-CN" w:bidi="ar"/>
              </w:rPr>
              <w:t>年梁平区农产品仓储保鲜设施建设项目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重庆市广合源卤菜食品有限责任公司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大福村农产品集配中心项目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重庆市鸭庄餐饮服务有限责任公司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诗凡食品补齐农产品产后商品化处理短板项目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重庆诗凡食品科技有限公司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重庆市梁平区柏家镇农贸市场改造项目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重庆市梁平区柏家镇人民政府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梁平区七星镇马梁村补齐农产品产后商品化处理短板项目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梁平区七星镇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马梁村股份经济合作联社</w:t>
            </w:r>
          </w:p>
        </w:tc>
      </w:tr>
    </w:tbl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32" w:y="37"/>
      <w:rPr>
        <w:rStyle w:val="9"/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eastAsia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Y0ODlkZDgzYWNlZjNkMzRmODI3ZTNkNWM2OWE3YWEifQ=="/>
  </w:docVars>
  <w:rsids>
    <w:rsidRoot w:val="00373CFA"/>
    <w:rsid w:val="000C7A30"/>
    <w:rsid w:val="0014382F"/>
    <w:rsid w:val="00175BFA"/>
    <w:rsid w:val="001A7D36"/>
    <w:rsid w:val="001E1A96"/>
    <w:rsid w:val="0020065C"/>
    <w:rsid w:val="00211895"/>
    <w:rsid w:val="002452E4"/>
    <w:rsid w:val="002972B9"/>
    <w:rsid w:val="002A3564"/>
    <w:rsid w:val="002B12F6"/>
    <w:rsid w:val="00340CF8"/>
    <w:rsid w:val="00373CFA"/>
    <w:rsid w:val="003F2D1D"/>
    <w:rsid w:val="003F2E7E"/>
    <w:rsid w:val="004035B7"/>
    <w:rsid w:val="004A6CCC"/>
    <w:rsid w:val="005017E5"/>
    <w:rsid w:val="00505937"/>
    <w:rsid w:val="00523E43"/>
    <w:rsid w:val="0054119A"/>
    <w:rsid w:val="005E7124"/>
    <w:rsid w:val="00664245"/>
    <w:rsid w:val="006B0CC2"/>
    <w:rsid w:val="00707993"/>
    <w:rsid w:val="007A5DDF"/>
    <w:rsid w:val="007F6025"/>
    <w:rsid w:val="008C48E0"/>
    <w:rsid w:val="008D485B"/>
    <w:rsid w:val="008E103A"/>
    <w:rsid w:val="00937C20"/>
    <w:rsid w:val="00984C9F"/>
    <w:rsid w:val="00A007E0"/>
    <w:rsid w:val="00A20226"/>
    <w:rsid w:val="00A32F5B"/>
    <w:rsid w:val="00A41440"/>
    <w:rsid w:val="00AD391D"/>
    <w:rsid w:val="00B2679A"/>
    <w:rsid w:val="00B47E55"/>
    <w:rsid w:val="00B54FC6"/>
    <w:rsid w:val="00B61306"/>
    <w:rsid w:val="00BE48FC"/>
    <w:rsid w:val="00C00102"/>
    <w:rsid w:val="00C154FF"/>
    <w:rsid w:val="00C24B15"/>
    <w:rsid w:val="00C476E7"/>
    <w:rsid w:val="00C963C4"/>
    <w:rsid w:val="00DD7D4D"/>
    <w:rsid w:val="00DE4CDB"/>
    <w:rsid w:val="00E0178B"/>
    <w:rsid w:val="00F21BB5"/>
    <w:rsid w:val="00FA3820"/>
    <w:rsid w:val="03A421D2"/>
    <w:rsid w:val="24E638DC"/>
    <w:rsid w:val="62C97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ascii="Arial" w:hAnsi="Arial" w:eastAsia="仿宋_GB2312" w:cs="Arial"/>
      <w:sz w:val="20"/>
      <w:szCs w:val="20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3">
    <w:name w:val="font1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01"/>
    <w:basedOn w:val="8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776</Words>
  <Characters>847</Characters>
  <Lines>4</Lines>
  <Paragraphs>1</Paragraphs>
  <TotalTime>4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2022-05-06T02:43:00Z</dcterms:created>
  <dc:creator>DELL</dc:creator>
  <cp:lastModifiedBy>橘生淮南</cp:lastModifiedBy>
  <cp:lastPrinted>2022-05-06T02:41:00Z</cp:lastPrinted>
  <dcterms:modified xsi:type="dcterms:W3CDTF">2024-06-05T08:17:52Z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D1DD4CEF28044E05B79094DD8DA8DF40_12</vt:lpwstr>
  </property>
</Properties>
</file>