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single" w:color="auto" w:sz="4" w:space="0"/>
          <w:left w:val="single" w:color="auto" w:sz="4" w:space="0"/>
          <w:bottom w:val="single" w:color="auto" w:sz="4" w:space="0"/>
          <w:right w:val="single" w:color="auto" w:sz="4" w:space="0"/>
          <w:between w:val="single" w:color="auto" w:sz="4" w:space="0"/>
        </w:pBdr>
        <w:jc w:val="center"/>
        <w:rPr>
          <w:b/>
          <w:sz w:val="36"/>
          <w:szCs w:val="36"/>
        </w:rPr>
      </w:pPr>
      <w:r>
        <w:rPr>
          <w:rFonts w:hint="eastAsia"/>
          <w:b/>
          <w:sz w:val="36"/>
          <w:szCs w:val="36"/>
        </w:rPr>
        <w:t>梁平区复平镇人民政府对2020年--2021年冬春救助审核记录</w:t>
      </w:r>
    </w:p>
    <w:p>
      <w:pPr>
        <w:pBdr>
          <w:top w:val="single" w:color="auto" w:sz="4" w:space="0"/>
          <w:left w:val="single" w:color="auto" w:sz="4" w:space="0"/>
          <w:bottom w:val="single" w:color="auto" w:sz="4" w:space="0"/>
          <w:right w:val="single" w:color="auto" w:sz="4" w:space="0"/>
          <w:between w:val="single" w:color="auto" w:sz="4" w:space="0"/>
        </w:pBdr>
        <w:rPr>
          <w:sz w:val="28"/>
          <w:szCs w:val="28"/>
        </w:rPr>
      </w:pPr>
      <w:r>
        <w:rPr>
          <w:rFonts w:hint="eastAsia"/>
          <w:sz w:val="28"/>
          <w:szCs w:val="28"/>
        </w:rPr>
        <w:t>时间：     2021年 1月27 日</w:t>
      </w:r>
    </w:p>
    <w:p>
      <w:pPr>
        <w:pBdr>
          <w:top w:val="single" w:color="auto" w:sz="4" w:space="0"/>
          <w:left w:val="single" w:color="auto" w:sz="4" w:space="0"/>
          <w:bottom w:val="single" w:color="auto" w:sz="4" w:space="0"/>
          <w:right w:val="single" w:color="auto" w:sz="4" w:space="0"/>
          <w:between w:val="single" w:color="auto" w:sz="4" w:space="0"/>
        </w:pBdr>
        <w:rPr>
          <w:sz w:val="28"/>
          <w:szCs w:val="28"/>
        </w:rPr>
      </w:pPr>
      <w:r>
        <w:rPr>
          <w:rFonts w:hint="eastAsia"/>
          <w:sz w:val="28"/>
          <w:szCs w:val="28"/>
        </w:rPr>
        <w:t>地点：复平镇2楼会议室</w:t>
      </w:r>
    </w:p>
    <w:p>
      <w:pPr>
        <w:pBdr>
          <w:top w:val="single" w:color="auto" w:sz="4" w:space="0"/>
          <w:left w:val="single" w:color="auto" w:sz="4" w:space="0"/>
          <w:bottom w:val="single" w:color="auto" w:sz="4" w:space="0"/>
          <w:right w:val="single" w:color="auto" w:sz="4" w:space="0"/>
          <w:between w:val="single" w:color="auto" w:sz="4" w:space="0"/>
        </w:pBdr>
        <w:ind w:left="1260" w:hanging="1260" w:hangingChars="450"/>
        <w:rPr>
          <w:sz w:val="28"/>
          <w:szCs w:val="28"/>
        </w:rPr>
      </w:pPr>
      <w:r>
        <w:rPr>
          <w:rFonts w:hint="eastAsia"/>
          <w:sz w:val="28"/>
          <w:szCs w:val="28"/>
        </w:rPr>
        <w:t>参会人员:全体班子成员</w:t>
      </w:r>
    </w:p>
    <w:p>
      <w:pPr>
        <w:pBdr>
          <w:top w:val="single" w:color="auto" w:sz="4" w:space="0"/>
          <w:left w:val="single" w:color="auto" w:sz="4" w:space="0"/>
          <w:bottom w:val="single" w:color="auto" w:sz="4" w:space="0"/>
          <w:right w:val="single" w:color="auto" w:sz="4" w:space="0"/>
          <w:between w:val="single" w:color="auto" w:sz="4" w:space="0"/>
        </w:pBdr>
        <w:rPr>
          <w:sz w:val="28"/>
          <w:szCs w:val="28"/>
        </w:rPr>
      </w:pPr>
      <w:r>
        <w:rPr>
          <w:rFonts w:hint="eastAsia"/>
          <w:sz w:val="28"/>
          <w:szCs w:val="28"/>
        </w:rPr>
        <w:t>主题：对纳入冬春救助人员进行审核</w:t>
      </w:r>
    </w:p>
    <w:p>
      <w:pPr>
        <w:pBdr>
          <w:top w:val="single" w:color="auto" w:sz="4" w:space="0"/>
          <w:left w:val="single" w:color="auto" w:sz="4" w:space="0"/>
          <w:bottom w:val="single" w:color="auto" w:sz="4" w:space="0"/>
          <w:right w:val="single" w:color="auto" w:sz="4" w:space="0"/>
          <w:between w:val="single" w:color="auto" w:sz="4" w:space="0"/>
        </w:pBdr>
        <w:rPr>
          <w:sz w:val="28"/>
          <w:szCs w:val="28"/>
        </w:rPr>
      </w:pPr>
      <w:r>
        <w:rPr>
          <w:rFonts w:hint="eastAsia"/>
          <w:sz w:val="28"/>
          <w:szCs w:val="28"/>
        </w:rPr>
        <w:t>主持：刘海波</w:t>
      </w:r>
    </w:p>
    <w:p>
      <w:pPr>
        <w:pBdr>
          <w:top w:val="single" w:color="auto" w:sz="4" w:space="0"/>
          <w:left w:val="single" w:color="auto" w:sz="4" w:space="0"/>
          <w:bottom w:val="single" w:color="auto" w:sz="4" w:space="0"/>
          <w:right w:val="single" w:color="auto" w:sz="4" w:space="0"/>
          <w:between w:val="single" w:color="auto" w:sz="4" w:space="0"/>
        </w:pBdr>
        <w:rPr>
          <w:sz w:val="28"/>
          <w:szCs w:val="28"/>
        </w:rPr>
      </w:pPr>
      <w:r>
        <w:rPr>
          <w:rFonts w:hint="eastAsia"/>
          <w:sz w:val="28"/>
          <w:szCs w:val="28"/>
        </w:rPr>
        <w:t>记录人：彭燕</w:t>
      </w:r>
    </w:p>
    <w:tbl>
      <w:tblPr>
        <w:tblStyle w:val="4"/>
        <w:tblW w:w="8361" w:type="dxa"/>
        <w:tblInd w:w="93" w:type="dxa"/>
        <w:tblLayout w:type="fixed"/>
        <w:tblCellMar>
          <w:top w:w="0" w:type="dxa"/>
          <w:left w:w="108" w:type="dxa"/>
          <w:bottom w:w="0" w:type="dxa"/>
          <w:right w:w="108" w:type="dxa"/>
        </w:tblCellMar>
      </w:tblPr>
      <w:tblGrid>
        <w:gridCol w:w="8361"/>
      </w:tblGrid>
      <w:tr>
        <w:tblPrEx>
          <w:tblCellMar>
            <w:top w:w="0" w:type="dxa"/>
            <w:left w:w="108" w:type="dxa"/>
            <w:bottom w:w="0" w:type="dxa"/>
            <w:right w:w="108" w:type="dxa"/>
          </w:tblCellMar>
        </w:tblPrEx>
        <w:trPr>
          <w:trHeight w:val="624" w:hRule="atLeast"/>
        </w:trPr>
        <w:tc>
          <w:tcPr>
            <w:tcW w:w="8361" w:type="dxa"/>
            <w:vMerge w:val="restart"/>
            <w:tcBorders>
              <w:top w:val="single" w:color="auto" w:sz="4" w:space="0"/>
              <w:left w:val="single" w:color="auto" w:sz="4" w:space="0"/>
              <w:bottom w:val="single" w:color="auto" w:sz="4" w:space="0"/>
              <w:right w:val="single" w:color="auto" w:sz="4" w:space="0"/>
            </w:tcBorders>
            <w:shd w:val="clear" w:color="auto" w:fill="auto"/>
          </w:tcPr>
          <w:p>
            <w:pPr>
              <w:autoSpaceDE w:val="0"/>
              <w:spacing w:line="580" w:lineRule="exact"/>
              <w:rPr>
                <w:rFonts w:ascii="Times New Roman" w:hAnsi="Times New Roman"/>
                <w:color w:val="000000"/>
              </w:rPr>
            </w:pPr>
            <w:r>
              <w:rPr>
                <w:rFonts w:hint="eastAsia" w:ascii="Times New Roman" w:hAnsi="Times New Roman"/>
                <w:color w:val="000000"/>
              </w:rPr>
              <w:t>刘海波</w:t>
            </w:r>
            <w:r>
              <w:rPr>
                <w:rFonts w:hint="eastAsia" w:ascii="宋体" w:hAnsi="宋体" w:cs="宋体"/>
                <w:color w:val="000000"/>
                <w:kern w:val="0"/>
                <w:sz w:val="28"/>
                <w:szCs w:val="28"/>
              </w:rPr>
              <w:t>：</w:t>
            </w:r>
            <w:r>
              <w:rPr>
                <w:rFonts w:ascii="Times New Roman" w:hAnsi="Times New Roman"/>
                <w:color w:val="000000"/>
              </w:rPr>
              <w:t>今年，我</w:t>
            </w:r>
            <w:r>
              <w:rPr>
                <w:rFonts w:hint="eastAsia" w:ascii="Times New Roman" w:hAnsi="Times New Roman"/>
                <w:color w:val="000000"/>
              </w:rPr>
              <w:t>镇</w:t>
            </w:r>
            <w:r>
              <w:rPr>
                <w:rFonts w:ascii="Times New Roman" w:hAnsi="Times New Roman"/>
                <w:color w:val="000000"/>
              </w:rPr>
              <w:t>相继遭受了</w:t>
            </w:r>
            <w:r>
              <w:rPr>
                <w:rFonts w:hint="eastAsia" w:ascii="Times New Roman" w:hAnsi="Times New Roman"/>
                <w:color w:val="000000"/>
              </w:rPr>
              <w:t>各种</w:t>
            </w:r>
            <w:r>
              <w:rPr>
                <w:rFonts w:ascii="Times New Roman" w:hAnsi="Times New Roman"/>
                <w:color w:val="000000"/>
              </w:rPr>
              <w:t>自然灾害袭击，致使</w:t>
            </w:r>
            <w:r>
              <w:rPr>
                <w:rFonts w:hint="eastAsia" w:ascii="Times New Roman" w:hAnsi="Times New Roman"/>
                <w:color w:val="000000"/>
              </w:rPr>
              <w:t xml:space="preserve">  1123</w:t>
            </w:r>
            <w:r>
              <w:rPr>
                <w:rFonts w:ascii="Times New Roman" w:hAnsi="Times New Roman"/>
                <w:color w:val="000000"/>
              </w:rPr>
              <w:t>人受灾</w:t>
            </w:r>
            <w:r>
              <w:rPr>
                <w:rFonts w:hint="eastAsia" w:ascii="Times New Roman" w:hAnsi="Times New Roman"/>
                <w:color w:val="000000"/>
              </w:rPr>
              <w:t>。</w:t>
            </w:r>
          </w:p>
          <w:p>
            <w:pPr>
              <w:autoSpaceDE w:val="0"/>
              <w:spacing w:line="580" w:lineRule="exact"/>
              <w:rPr>
                <w:rFonts w:ascii="Calibri" w:hAnsi="Calibri" w:cs="Times New Roman"/>
              </w:rPr>
            </w:pPr>
            <w:r>
              <w:rPr>
                <w:rFonts w:hint="eastAsia" w:ascii="Times New Roman" w:hAnsi="Times New Roman"/>
                <w:color w:val="000000"/>
              </w:rPr>
              <w:t xml:space="preserve">         </w:t>
            </w:r>
            <w:r>
              <w:rPr>
                <w:rFonts w:ascii="Calibri" w:hAnsi="Calibri" w:cs="Times New Roman"/>
              </w:rPr>
              <w:t>为做好我</w:t>
            </w:r>
            <w:r>
              <w:rPr>
                <w:rFonts w:hint="eastAsia" w:ascii="Calibri" w:hAnsi="Calibri" w:cs="Times New Roman"/>
              </w:rPr>
              <w:t>镇</w:t>
            </w:r>
            <w:r>
              <w:rPr>
                <w:rFonts w:ascii="Calibri" w:hAnsi="Calibri" w:cs="Times New Roman"/>
              </w:rPr>
              <w:t>受灾人员冬春救助工作，根据《自然灾害救助条例》和《重庆市梁平区应急管理局关于转发重庆市受灾人员冬春生活救助工作规程的通知》（梁平减灾办</w:t>
            </w:r>
            <w:r>
              <w:rPr>
                <w:rFonts w:hint="eastAsia" w:ascii="Calibri" w:hAnsi="Calibri" w:cs="Times New Roman"/>
              </w:rPr>
              <w:t>发</w:t>
            </w:r>
            <w:r>
              <w:rPr>
                <w:rFonts w:ascii="Calibri" w:hAnsi="Calibri" w:cs="Times New Roman"/>
              </w:rPr>
              <w:t>〔2020〕1</w:t>
            </w:r>
            <w:r>
              <w:rPr>
                <w:rFonts w:hint="eastAsia" w:ascii="Calibri" w:hAnsi="Calibri" w:cs="Times New Roman"/>
              </w:rPr>
              <w:t>1</w:t>
            </w:r>
            <w:r>
              <w:rPr>
                <w:rFonts w:ascii="Calibri" w:hAnsi="Calibri" w:cs="Times New Roman"/>
              </w:rPr>
              <w:t>号），</w:t>
            </w:r>
            <w:r>
              <w:rPr>
                <w:rFonts w:hint="eastAsia" w:ascii="仿宋" w:hAnsi="仿宋" w:eastAsia="仿宋" w:cs="仿宋"/>
                <w:sz w:val="32"/>
                <w:szCs w:val="32"/>
              </w:rPr>
              <w:t>（</w:t>
            </w:r>
            <w:r>
              <w:rPr>
                <w:rFonts w:ascii="Calibri" w:hAnsi="Calibri" w:cs="Times New Roman"/>
              </w:rPr>
              <w:t>梁平财发〔2021〕14号</w:t>
            </w:r>
            <w:r>
              <w:rPr>
                <w:rFonts w:hint="eastAsia" w:ascii="Calibri" w:hAnsi="Calibri" w:cs="Times New Roman"/>
              </w:rPr>
              <w:t>）《重庆市梁平区财政局关于下达2020年中央和市级自然灾害救助补助资金预算的通知》文件</w:t>
            </w:r>
            <w:r>
              <w:rPr>
                <w:rFonts w:ascii="Calibri" w:hAnsi="Calibri" w:cs="Times New Roman"/>
              </w:rPr>
              <w:t>结合我</w:t>
            </w:r>
            <w:r>
              <w:rPr>
                <w:rFonts w:hint="eastAsia" w:ascii="Calibri" w:hAnsi="Calibri" w:cs="Times New Roman"/>
              </w:rPr>
              <w:t>镇</w:t>
            </w:r>
            <w:r>
              <w:rPr>
                <w:rFonts w:ascii="Calibri" w:hAnsi="Calibri" w:cs="Times New Roman"/>
              </w:rPr>
              <w:t>实际，对因自然灾害致使冬春期间存在口粮、衣被、饮水、取暖、医疗等生活困难的受灾人员所给予的基本生活救助。冬春生活救助工作实施前</w:t>
            </w:r>
            <w:r>
              <w:rPr>
                <w:rFonts w:hint="eastAsia" w:ascii="Calibri" w:hAnsi="Calibri" w:cs="Times New Roman"/>
              </w:rPr>
              <w:t>，村、社区</w:t>
            </w:r>
            <w:r>
              <w:rPr>
                <w:rFonts w:ascii="Calibri" w:hAnsi="Calibri" w:cs="Times New Roman"/>
              </w:rPr>
              <w:t>分别组织力量深入调查灾害损失情况，受灾困难人员的家庭基本情况、自救能力及口粮、衣被、取暖等方面存在的困难和需求，</w:t>
            </w:r>
            <w:r>
              <w:rPr>
                <w:rFonts w:hint="eastAsia" w:ascii="Calibri" w:hAnsi="Calibri" w:cs="Times New Roman"/>
              </w:rPr>
              <w:t>同时</w:t>
            </w:r>
            <w:r>
              <w:rPr>
                <w:rFonts w:ascii="Calibri" w:hAnsi="Calibri" w:cs="Times New Roman"/>
              </w:rPr>
              <w:t>做好需救助人员的统计与核查。镇</w:t>
            </w:r>
            <w:r>
              <w:rPr>
                <w:rFonts w:hint="eastAsia" w:ascii="Calibri" w:hAnsi="Calibri" w:cs="Times New Roman"/>
              </w:rPr>
              <w:t>班子成员将</w:t>
            </w:r>
            <w:r>
              <w:rPr>
                <w:rFonts w:ascii="Calibri" w:hAnsi="Calibri" w:cs="Times New Roman"/>
              </w:rPr>
              <w:t>认真开展冬春救助需求</w:t>
            </w:r>
            <w:r>
              <w:rPr>
                <w:rFonts w:hint="eastAsia" w:ascii="Calibri" w:hAnsi="Calibri" w:cs="Times New Roman"/>
              </w:rPr>
              <w:t>进行</w:t>
            </w:r>
            <w:r>
              <w:rPr>
                <w:rFonts w:ascii="Calibri" w:hAnsi="Calibri" w:cs="Times New Roman"/>
              </w:rPr>
              <w:t>评估。</w:t>
            </w:r>
          </w:p>
          <w:p>
            <w:pPr>
              <w:autoSpaceDE w:val="0"/>
              <w:spacing w:line="580" w:lineRule="exact"/>
              <w:ind w:firstLine="420" w:firstLineChars="200"/>
              <w:rPr>
                <w:rFonts w:ascii="Calibri" w:hAnsi="Calibri" w:cs="Times New Roman"/>
              </w:rPr>
            </w:pPr>
            <w:r>
              <w:rPr>
                <w:rFonts w:hint="eastAsia" w:ascii="Calibri" w:hAnsi="Calibri" w:cs="Times New Roman"/>
              </w:rPr>
              <w:t>1、</w:t>
            </w:r>
            <w:r>
              <w:rPr>
                <w:rFonts w:ascii="Calibri" w:hAnsi="Calibri" w:cs="Times New Roman"/>
              </w:rPr>
              <w:t>9月下旬开始，</w:t>
            </w:r>
            <w:r>
              <w:rPr>
                <w:rFonts w:hint="eastAsia" w:ascii="Calibri" w:hAnsi="Calibri" w:cs="Times New Roman"/>
              </w:rPr>
              <w:t>我镇</w:t>
            </w:r>
            <w:r>
              <w:rPr>
                <w:rFonts w:ascii="Calibri" w:hAnsi="Calibri" w:cs="Times New Roman"/>
              </w:rPr>
              <w:t>会同辖区村（社区）逐户调查摸底，全面掌握当年冬季和次年春季本行政区域内受灾困难人员需救助情况，区分人员因灾造成住房倒塌损坏、农作物减产绝收、致伤致残等基本情况，进行分类排队，</w:t>
            </w:r>
            <w:r>
              <w:rPr>
                <w:rFonts w:hint="eastAsia" w:ascii="Calibri" w:hAnsi="Calibri" w:cs="Times New Roman"/>
              </w:rPr>
              <w:t>根据不同受灾程度按照不低于每人150元标准给予一次性生活应急救助</w:t>
            </w:r>
            <w:r>
              <w:rPr>
                <w:rFonts w:hint="eastAsia" w:ascii="仿宋" w:hAnsi="仿宋" w:eastAsia="仿宋" w:cs="仿宋"/>
                <w:color w:val="000000"/>
                <w:sz w:val="32"/>
                <w:szCs w:val="32"/>
              </w:rPr>
              <w:t>;</w:t>
            </w:r>
            <w:r>
              <w:rPr>
                <w:rFonts w:ascii="Calibri" w:hAnsi="Calibri" w:cs="Times New Roman"/>
              </w:rPr>
              <w:t>突出救助重点。</w:t>
            </w:r>
          </w:p>
          <w:p>
            <w:pPr>
              <w:autoSpaceDE w:val="0"/>
              <w:spacing w:line="580" w:lineRule="exact"/>
              <w:ind w:firstLine="420" w:firstLineChars="200"/>
              <w:rPr>
                <w:rFonts w:ascii="Times New Roman" w:hAnsi="Times New Roman"/>
                <w:color w:val="000000"/>
              </w:rPr>
            </w:pPr>
            <w:r>
              <w:rPr>
                <w:rFonts w:hint="eastAsia" w:ascii="Calibri" w:hAnsi="Calibri" w:cs="Times New Roman"/>
              </w:rPr>
              <w:t>2、</w:t>
            </w:r>
            <w:r>
              <w:rPr>
                <w:rFonts w:ascii="Calibri" w:hAnsi="Calibri" w:cs="Times New Roman"/>
              </w:rPr>
              <w:t>由受灾人员户主申请或村（居）民小组提名，经村（社区）民主评议，符合救助条件的，在村（社区）范围内公示；公示后无异议或经村（社区）民主评议异议不能成立的，由村（社区）将《受灾人员冬春生活救助申请暨村（社区）民主评议意见表(参考样表)》（附件1</w:t>
            </w:r>
            <w:r>
              <w:t>）等资料提交镇人民政府审核；</w:t>
            </w:r>
            <w:r>
              <w:rPr>
                <w:rFonts w:hint="eastAsia"/>
              </w:rPr>
              <w:t>我</w:t>
            </w:r>
            <w:r>
              <w:t>镇</w:t>
            </w:r>
            <w:r>
              <w:rPr>
                <w:rFonts w:ascii="Calibri" w:hAnsi="Calibri" w:cs="Times New Roman"/>
              </w:rPr>
              <w:t>在调查摸底的基础上，认真审核村（社区）上</w:t>
            </w:r>
            <w:r>
              <w:rPr>
                <w:rFonts w:ascii="Times New Roman" w:hAnsi="Times New Roman"/>
                <w:color w:val="000000"/>
              </w:rPr>
              <w:t>报的《受灾人员冬春生活救助申请（或小组提名）》</w:t>
            </w:r>
            <w:r>
              <w:rPr>
                <w:rFonts w:hint="eastAsia" w:ascii="Times New Roman" w:hAnsi="Times New Roman"/>
                <w:color w:val="000000"/>
              </w:rPr>
              <w:t>，具体人员名册如下：</w:t>
            </w:r>
          </w:p>
          <w:p>
            <w:pPr>
              <w:autoSpaceDE w:val="0"/>
              <w:spacing w:line="580" w:lineRule="exact"/>
              <w:ind w:firstLine="420" w:firstLineChars="200"/>
              <w:rPr>
                <w:rFonts w:ascii="Times New Roman" w:hAnsi="Times New Roman"/>
                <w:color w:val="000000"/>
              </w:rPr>
            </w:pPr>
            <w:r>
              <w:rPr>
                <w:rFonts w:hint="eastAsia" w:ascii="Times New Roman" w:hAnsi="Times New Roman"/>
                <w:color w:val="000000"/>
              </w:rPr>
              <w:t>安平村申请人：秦</w:t>
            </w:r>
            <w:r>
              <w:rPr>
                <w:rFonts w:hint="eastAsia" w:ascii="Times New Roman" w:hAnsi="Times New Roman"/>
                <w:color w:val="000000"/>
                <w:lang w:val="en-US" w:eastAsia="zh-CN"/>
              </w:rPr>
              <w:t>*</w:t>
            </w:r>
            <w:r>
              <w:rPr>
                <w:rFonts w:hint="eastAsia" w:ascii="Times New Roman" w:hAnsi="Times New Roman"/>
                <w:color w:val="000000"/>
              </w:rPr>
              <w:t>波等共  48 户，  116 人。</w:t>
            </w:r>
          </w:p>
          <w:p>
            <w:pPr>
              <w:autoSpaceDE w:val="0"/>
              <w:spacing w:line="580" w:lineRule="exact"/>
              <w:ind w:firstLine="420" w:firstLineChars="200"/>
              <w:rPr>
                <w:rFonts w:ascii="Times New Roman" w:hAnsi="Times New Roman"/>
                <w:color w:val="000000"/>
              </w:rPr>
            </w:pPr>
            <w:r>
              <w:rPr>
                <w:rFonts w:hint="eastAsia" w:ascii="Times New Roman" w:hAnsi="Times New Roman"/>
                <w:color w:val="000000"/>
              </w:rPr>
              <w:t>永和村申请人：黄</w:t>
            </w:r>
            <w:r>
              <w:rPr>
                <w:rFonts w:hint="eastAsia" w:ascii="Times New Roman" w:hAnsi="Times New Roman"/>
                <w:color w:val="000000"/>
                <w:lang w:val="en-US" w:eastAsia="zh-CN"/>
              </w:rPr>
              <w:t>*</w:t>
            </w:r>
            <w:r>
              <w:rPr>
                <w:rFonts w:hint="eastAsia" w:ascii="Times New Roman" w:hAnsi="Times New Roman"/>
                <w:color w:val="000000"/>
              </w:rPr>
              <w:t>学等共  64户， 185人。</w:t>
            </w:r>
          </w:p>
          <w:p>
            <w:pPr>
              <w:autoSpaceDE w:val="0"/>
              <w:spacing w:line="580" w:lineRule="exact"/>
              <w:ind w:firstLine="420" w:firstLineChars="200"/>
              <w:rPr>
                <w:rFonts w:ascii="Times New Roman" w:hAnsi="Times New Roman"/>
                <w:color w:val="000000"/>
              </w:rPr>
            </w:pPr>
            <w:r>
              <w:rPr>
                <w:rFonts w:hint="eastAsia" w:ascii="Times New Roman" w:hAnsi="Times New Roman"/>
                <w:color w:val="000000"/>
              </w:rPr>
              <w:t xml:space="preserve">小山社区申请人： </w:t>
            </w:r>
            <w:r>
              <w:rPr>
                <w:rFonts w:hint="eastAsia"/>
                <w:color w:val="000000"/>
                <w:kern w:val="0"/>
                <w:sz w:val="18"/>
              </w:rPr>
              <w:t>廖</w:t>
            </w:r>
            <w:r>
              <w:rPr>
                <w:rFonts w:hint="eastAsia" w:ascii="Times New Roman" w:hAnsi="Times New Roman"/>
                <w:color w:val="000000"/>
                <w:lang w:val="en-US" w:eastAsia="zh-CN"/>
              </w:rPr>
              <w:t>*</w:t>
            </w:r>
            <w:r>
              <w:rPr>
                <w:rFonts w:hint="eastAsia"/>
                <w:color w:val="000000"/>
                <w:kern w:val="0"/>
                <w:sz w:val="18"/>
              </w:rPr>
              <w:t>林</w:t>
            </w:r>
            <w:r>
              <w:rPr>
                <w:rFonts w:hint="eastAsia" w:ascii="Times New Roman" w:hAnsi="Times New Roman"/>
                <w:color w:val="000000"/>
              </w:rPr>
              <w:t xml:space="preserve"> 共  116户，206人。</w:t>
            </w:r>
          </w:p>
          <w:p>
            <w:pPr>
              <w:autoSpaceDE w:val="0"/>
              <w:spacing w:line="580" w:lineRule="exact"/>
              <w:ind w:firstLine="420" w:firstLineChars="200"/>
              <w:rPr>
                <w:rFonts w:ascii="Times New Roman" w:hAnsi="Times New Roman"/>
                <w:color w:val="000000"/>
              </w:rPr>
            </w:pPr>
            <w:r>
              <w:rPr>
                <w:rFonts w:hint="eastAsia" w:ascii="Times New Roman" w:hAnsi="Times New Roman"/>
                <w:color w:val="000000"/>
              </w:rPr>
              <w:t>大龙村申请人：</w:t>
            </w:r>
            <w:r>
              <w:rPr>
                <w:rFonts w:ascii="宋体" w:hAnsi="宋体" w:cs="宋体"/>
                <w:color w:val="000000"/>
                <w:kern w:val="0"/>
                <w:sz w:val="18"/>
                <w:szCs w:val="18"/>
              </w:rPr>
              <w:t>邓</w:t>
            </w:r>
            <w:r>
              <w:rPr>
                <w:rFonts w:hint="eastAsia" w:ascii="Times New Roman" w:hAnsi="Times New Roman"/>
                <w:color w:val="000000"/>
                <w:lang w:val="en-US" w:eastAsia="zh-CN"/>
              </w:rPr>
              <w:t>*</w:t>
            </w:r>
            <w:r>
              <w:rPr>
                <w:rFonts w:ascii="宋体" w:hAnsi="宋体" w:cs="宋体"/>
                <w:color w:val="000000"/>
                <w:kern w:val="0"/>
                <w:sz w:val="18"/>
                <w:szCs w:val="18"/>
              </w:rPr>
              <w:t>太</w:t>
            </w:r>
            <w:r>
              <w:rPr>
                <w:rFonts w:hint="eastAsia" w:ascii="Times New Roman" w:hAnsi="Times New Roman"/>
                <w:color w:val="000000"/>
              </w:rPr>
              <w:t>共59户，148人。</w:t>
            </w:r>
          </w:p>
          <w:p>
            <w:pPr>
              <w:autoSpaceDE w:val="0"/>
              <w:spacing w:line="580" w:lineRule="exact"/>
              <w:rPr>
                <w:rFonts w:ascii="Times New Roman" w:hAnsi="Times New Roman"/>
                <w:color w:val="000000"/>
              </w:rPr>
            </w:pPr>
            <w:r>
              <w:rPr>
                <w:rFonts w:hint="eastAsia" w:ascii="Times New Roman" w:hAnsi="Times New Roman"/>
                <w:color w:val="000000"/>
              </w:rPr>
              <w:t xml:space="preserve">    全镇共计：287户，655人。</w:t>
            </w:r>
          </w:p>
          <w:p>
            <w:pPr>
              <w:autoSpaceDE w:val="0"/>
              <w:spacing w:line="580" w:lineRule="exact"/>
              <w:rPr>
                <w:rFonts w:ascii="Times New Roman" w:hAnsi="Times New Roman"/>
                <w:color w:val="000000"/>
              </w:rPr>
            </w:pPr>
            <w:r>
              <w:rPr>
                <w:rFonts w:hint="eastAsia" w:ascii="Times New Roman" w:hAnsi="Times New Roman"/>
                <w:color w:val="000000"/>
              </w:rPr>
              <w:t xml:space="preserve">  </w:t>
            </w:r>
          </w:p>
          <w:p>
            <w:pPr>
              <w:autoSpaceDE w:val="0"/>
              <w:spacing w:line="580" w:lineRule="exact"/>
              <w:rPr>
                <w:rFonts w:ascii="Calibri" w:hAnsi="Calibri" w:cs="Times New Roman"/>
              </w:rPr>
            </w:pPr>
            <w:r>
              <w:rPr>
                <w:rFonts w:hint="eastAsia" w:ascii="Calibri" w:hAnsi="Calibri" w:cs="Times New Roman"/>
              </w:rPr>
              <w:t xml:space="preserve">   </w:t>
            </w:r>
            <w:bookmarkStart w:id="0" w:name="_GoBack"/>
            <w:bookmarkEnd w:id="0"/>
          </w:p>
          <w:p>
            <w:pPr>
              <w:jc w:val="left"/>
              <w:rPr>
                <w:rFonts w:ascii="宋体" w:hAnsi="宋体" w:cs="宋体"/>
                <w:color w:val="000000"/>
                <w:kern w:val="0"/>
                <w:sz w:val="24"/>
                <w:szCs w:val="28"/>
              </w:rPr>
            </w:pPr>
          </w:p>
          <w:p>
            <w:pPr>
              <w:jc w:val="left"/>
              <w:rPr>
                <w:rFonts w:ascii="宋体" w:hAnsi="宋体" w:cs="宋体"/>
                <w:color w:val="000000"/>
                <w:kern w:val="0"/>
                <w:sz w:val="24"/>
                <w:szCs w:val="28"/>
              </w:rPr>
            </w:pPr>
            <w:r>
              <w:rPr>
                <w:rFonts w:hint="eastAsia" w:ascii="宋体" w:hAnsi="宋体" w:cs="宋体"/>
                <w:color w:val="000000"/>
                <w:kern w:val="0"/>
                <w:sz w:val="24"/>
                <w:szCs w:val="28"/>
              </w:rPr>
              <w:t xml:space="preserve"> 评  议  结  论：同意上报</w:t>
            </w:r>
          </w:p>
          <w:p>
            <w:pPr>
              <w:ind w:firstLine="560" w:firstLineChars="200"/>
              <w:jc w:val="left"/>
              <w:rPr>
                <w:rFonts w:ascii="宋体" w:hAnsi="宋体" w:cs="宋体"/>
                <w:color w:val="000000"/>
                <w:kern w:val="0"/>
                <w:sz w:val="28"/>
                <w:szCs w:val="28"/>
              </w:rPr>
            </w:pPr>
          </w:p>
          <w:p>
            <w:pPr>
              <w:jc w:val="left"/>
              <w:rPr>
                <w:rFonts w:ascii="宋体" w:hAnsi="宋体" w:cs="宋体"/>
                <w:color w:val="000000"/>
                <w:kern w:val="0"/>
                <w:sz w:val="24"/>
                <w:szCs w:val="28"/>
              </w:rPr>
            </w:pPr>
          </w:p>
          <w:p>
            <w:pPr>
              <w:jc w:val="left"/>
              <w:rPr>
                <w:rFonts w:ascii="宋体" w:hAnsi="宋体" w:cs="宋体"/>
                <w:color w:val="000000"/>
                <w:kern w:val="0"/>
                <w:sz w:val="24"/>
                <w:szCs w:val="28"/>
              </w:rPr>
            </w:pPr>
          </w:p>
          <w:p>
            <w:pPr>
              <w:jc w:val="left"/>
              <w:rPr>
                <w:rFonts w:ascii="宋体" w:hAnsi="宋体" w:cs="宋体"/>
                <w:color w:val="000000"/>
                <w:kern w:val="0"/>
                <w:sz w:val="24"/>
                <w:szCs w:val="28"/>
              </w:rPr>
            </w:pPr>
            <w:r>
              <w:rPr>
                <w:rFonts w:hint="eastAsia" w:ascii="宋体" w:hAnsi="宋体" w:cs="宋体"/>
                <w:color w:val="000000"/>
                <w:kern w:val="0"/>
                <w:sz w:val="24"/>
                <w:szCs w:val="28"/>
              </w:rPr>
              <w:t>参加评议人员签字:刘海波、李军、朱占斌、陈小琴、于飞、高官寿、李汀</w:t>
            </w:r>
          </w:p>
          <w:p>
            <w:pPr>
              <w:ind w:firstLine="560" w:firstLineChars="200"/>
              <w:jc w:val="left"/>
              <w:rPr>
                <w:rFonts w:ascii="宋体" w:hAnsi="宋体" w:cs="宋体"/>
                <w:color w:val="000000"/>
                <w:kern w:val="0"/>
                <w:sz w:val="28"/>
                <w:szCs w:val="28"/>
              </w:rPr>
            </w:pPr>
          </w:p>
          <w:p>
            <w:pPr>
              <w:ind w:firstLine="560" w:firstLineChars="200"/>
              <w:jc w:val="left"/>
              <w:rPr>
                <w:rFonts w:ascii="宋体" w:hAnsi="宋体" w:cs="宋体"/>
                <w:color w:val="000000"/>
                <w:kern w:val="0"/>
                <w:sz w:val="28"/>
                <w:szCs w:val="28"/>
              </w:rPr>
            </w:pPr>
          </w:p>
          <w:p>
            <w:pPr>
              <w:ind w:firstLine="560" w:firstLineChars="200"/>
              <w:jc w:val="left"/>
              <w:rPr>
                <w:rFonts w:ascii="宋体" w:hAnsi="宋体" w:cs="宋体"/>
                <w:color w:val="000000"/>
                <w:kern w:val="0"/>
                <w:sz w:val="28"/>
                <w:szCs w:val="28"/>
              </w:rPr>
            </w:pPr>
          </w:p>
          <w:p>
            <w:pPr>
              <w:ind w:firstLine="560" w:firstLineChars="200"/>
              <w:jc w:val="left"/>
              <w:rPr>
                <w:rFonts w:ascii="宋体" w:hAnsi="宋体" w:cs="宋体"/>
                <w:color w:val="000000"/>
                <w:kern w:val="0"/>
                <w:sz w:val="28"/>
                <w:szCs w:val="28"/>
              </w:rPr>
            </w:pPr>
          </w:p>
          <w:p>
            <w:pPr>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r>
        <w:tblPrEx>
          <w:tblCellMar>
            <w:top w:w="0" w:type="dxa"/>
            <w:left w:w="108" w:type="dxa"/>
            <w:bottom w:w="0" w:type="dxa"/>
            <w:right w:w="108" w:type="dxa"/>
          </w:tblCellMar>
        </w:tblPrEx>
        <w:trPr>
          <w:trHeight w:val="13309" w:hRule="atLeast"/>
        </w:trPr>
        <w:tc>
          <w:tcPr>
            <w:tcW w:w="8361" w:type="dxa"/>
            <w:vMerge w:val="continue"/>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hAnsi="宋体" w:cs="宋体"/>
                <w:color w:val="000000"/>
                <w:kern w:val="0"/>
                <w:sz w:val="28"/>
                <w:szCs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34D17DCF"/>
    <w:rsid w:val="00010CD0"/>
    <w:rsid w:val="00022328"/>
    <w:rsid w:val="00024207"/>
    <w:rsid w:val="00065874"/>
    <w:rsid w:val="0008631E"/>
    <w:rsid w:val="000A2A59"/>
    <w:rsid w:val="000E6B3D"/>
    <w:rsid w:val="001019FB"/>
    <w:rsid w:val="0011533B"/>
    <w:rsid w:val="00132F94"/>
    <w:rsid w:val="00144D93"/>
    <w:rsid w:val="001A661C"/>
    <w:rsid w:val="001F4E91"/>
    <w:rsid w:val="001F687F"/>
    <w:rsid w:val="002C1E09"/>
    <w:rsid w:val="002C7CA2"/>
    <w:rsid w:val="00312B72"/>
    <w:rsid w:val="00314615"/>
    <w:rsid w:val="00325EE6"/>
    <w:rsid w:val="00330CE5"/>
    <w:rsid w:val="003453E9"/>
    <w:rsid w:val="00346963"/>
    <w:rsid w:val="00350043"/>
    <w:rsid w:val="003A1DF3"/>
    <w:rsid w:val="003D759B"/>
    <w:rsid w:val="00415053"/>
    <w:rsid w:val="00443124"/>
    <w:rsid w:val="00481AD4"/>
    <w:rsid w:val="004A1DA8"/>
    <w:rsid w:val="00526F27"/>
    <w:rsid w:val="00531E74"/>
    <w:rsid w:val="00546741"/>
    <w:rsid w:val="00550283"/>
    <w:rsid w:val="00580804"/>
    <w:rsid w:val="00594B2E"/>
    <w:rsid w:val="005A2C4F"/>
    <w:rsid w:val="005B2B78"/>
    <w:rsid w:val="005D5C52"/>
    <w:rsid w:val="006160BF"/>
    <w:rsid w:val="0062062A"/>
    <w:rsid w:val="00634E92"/>
    <w:rsid w:val="006672B6"/>
    <w:rsid w:val="00696A09"/>
    <w:rsid w:val="006B3B11"/>
    <w:rsid w:val="006E09B5"/>
    <w:rsid w:val="006E474C"/>
    <w:rsid w:val="00752435"/>
    <w:rsid w:val="00791F55"/>
    <w:rsid w:val="007A16A7"/>
    <w:rsid w:val="007E7B36"/>
    <w:rsid w:val="0082122D"/>
    <w:rsid w:val="008526E7"/>
    <w:rsid w:val="008603E9"/>
    <w:rsid w:val="00873F39"/>
    <w:rsid w:val="008A0143"/>
    <w:rsid w:val="008D1EDE"/>
    <w:rsid w:val="008D54C1"/>
    <w:rsid w:val="009031CB"/>
    <w:rsid w:val="009669D2"/>
    <w:rsid w:val="00981E3F"/>
    <w:rsid w:val="009E1FC3"/>
    <w:rsid w:val="00A23E5A"/>
    <w:rsid w:val="00A30AD1"/>
    <w:rsid w:val="00A31493"/>
    <w:rsid w:val="00A319FB"/>
    <w:rsid w:val="00A3602C"/>
    <w:rsid w:val="00A437AD"/>
    <w:rsid w:val="00A53325"/>
    <w:rsid w:val="00A661D9"/>
    <w:rsid w:val="00A72862"/>
    <w:rsid w:val="00A7358B"/>
    <w:rsid w:val="00A747BD"/>
    <w:rsid w:val="00AB4FCE"/>
    <w:rsid w:val="00AC260E"/>
    <w:rsid w:val="00AE08EA"/>
    <w:rsid w:val="00AE7F5E"/>
    <w:rsid w:val="00AF3A9A"/>
    <w:rsid w:val="00AF70B3"/>
    <w:rsid w:val="00B47335"/>
    <w:rsid w:val="00B70772"/>
    <w:rsid w:val="00BE7932"/>
    <w:rsid w:val="00C133C4"/>
    <w:rsid w:val="00C64778"/>
    <w:rsid w:val="00C81EB7"/>
    <w:rsid w:val="00CC1BFC"/>
    <w:rsid w:val="00CF029D"/>
    <w:rsid w:val="00D02E3F"/>
    <w:rsid w:val="00D23C08"/>
    <w:rsid w:val="00D35B38"/>
    <w:rsid w:val="00D421C5"/>
    <w:rsid w:val="00D502DE"/>
    <w:rsid w:val="00D57626"/>
    <w:rsid w:val="00D705C8"/>
    <w:rsid w:val="00D75D3A"/>
    <w:rsid w:val="00D7604B"/>
    <w:rsid w:val="00D76B9C"/>
    <w:rsid w:val="00D96CF7"/>
    <w:rsid w:val="00D96DA9"/>
    <w:rsid w:val="00DA4D42"/>
    <w:rsid w:val="00E17703"/>
    <w:rsid w:val="00E31D51"/>
    <w:rsid w:val="00E33AE7"/>
    <w:rsid w:val="00E635FC"/>
    <w:rsid w:val="00E8219F"/>
    <w:rsid w:val="00E85EEB"/>
    <w:rsid w:val="00E865DF"/>
    <w:rsid w:val="00E902AA"/>
    <w:rsid w:val="00E9060B"/>
    <w:rsid w:val="00E96B0C"/>
    <w:rsid w:val="00ED6B3E"/>
    <w:rsid w:val="00ED7ED2"/>
    <w:rsid w:val="00F75972"/>
    <w:rsid w:val="00FB6EC6"/>
    <w:rsid w:val="00FC1C29"/>
    <w:rsid w:val="01482F23"/>
    <w:rsid w:val="018C4F39"/>
    <w:rsid w:val="01A55CAC"/>
    <w:rsid w:val="02912F03"/>
    <w:rsid w:val="02E814C2"/>
    <w:rsid w:val="032B7595"/>
    <w:rsid w:val="03D10F1B"/>
    <w:rsid w:val="043F5274"/>
    <w:rsid w:val="046835F2"/>
    <w:rsid w:val="05072C33"/>
    <w:rsid w:val="061E1725"/>
    <w:rsid w:val="062E429D"/>
    <w:rsid w:val="064E53F1"/>
    <w:rsid w:val="06D40A6D"/>
    <w:rsid w:val="07200C40"/>
    <w:rsid w:val="07421345"/>
    <w:rsid w:val="07CE3141"/>
    <w:rsid w:val="08082288"/>
    <w:rsid w:val="0834659E"/>
    <w:rsid w:val="085C3CE3"/>
    <w:rsid w:val="08920A92"/>
    <w:rsid w:val="08CB54CA"/>
    <w:rsid w:val="09253CF7"/>
    <w:rsid w:val="09A0580B"/>
    <w:rsid w:val="09A95057"/>
    <w:rsid w:val="09B71BC1"/>
    <w:rsid w:val="0A710C73"/>
    <w:rsid w:val="0A8C10E9"/>
    <w:rsid w:val="0AB362AA"/>
    <w:rsid w:val="0B294551"/>
    <w:rsid w:val="0D2949AF"/>
    <w:rsid w:val="0D71648D"/>
    <w:rsid w:val="0D83021C"/>
    <w:rsid w:val="0E1E4E4D"/>
    <w:rsid w:val="0E6E29CE"/>
    <w:rsid w:val="0ECA2EB9"/>
    <w:rsid w:val="0F2205B7"/>
    <w:rsid w:val="0F6071EC"/>
    <w:rsid w:val="0F7D01C3"/>
    <w:rsid w:val="0FA522D5"/>
    <w:rsid w:val="10453DD2"/>
    <w:rsid w:val="107D7FF8"/>
    <w:rsid w:val="108354D8"/>
    <w:rsid w:val="10E07BCF"/>
    <w:rsid w:val="11311D55"/>
    <w:rsid w:val="118B53AC"/>
    <w:rsid w:val="11EC5631"/>
    <w:rsid w:val="12911D13"/>
    <w:rsid w:val="12A14023"/>
    <w:rsid w:val="12B84A72"/>
    <w:rsid w:val="12E6720C"/>
    <w:rsid w:val="13764BE8"/>
    <w:rsid w:val="138E0E19"/>
    <w:rsid w:val="13BB3E82"/>
    <w:rsid w:val="149E3E1B"/>
    <w:rsid w:val="15C0752B"/>
    <w:rsid w:val="168625AD"/>
    <w:rsid w:val="168E6015"/>
    <w:rsid w:val="16946E8C"/>
    <w:rsid w:val="171C7203"/>
    <w:rsid w:val="17240D12"/>
    <w:rsid w:val="17E86C90"/>
    <w:rsid w:val="17F14D20"/>
    <w:rsid w:val="180A4AE1"/>
    <w:rsid w:val="18791341"/>
    <w:rsid w:val="19487E0B"/>
    <w:rsid w:val="197529C9"/>
    <w:rsid w:val="199C1FA2"/>
    <w:rsid w:val="19A90965"/>
    <w:rsid w:val="1A3A3B16"/>
    <w:rsid w:val="1A6C7A83"/>
    <w:rsid w:val="1AA7094D"/>
    <w:rsid w:val="1AA722C1"/>
    <w:rsid w:val="1B473DB1"/>
    <w:rsid w:val="1BDE0108"/>
    <w:rsid w:val="1C320B4E"/>
    <w:rsid w:val="1C92539E"/>
    <w:rsid w:val="1C987591"/>
    <w:rsid w:val="1CAD58AC"/>
    <w:rsid w:val="1D0E169B"/>
    <w:rsid w:val="1D1E5012"/>
    <w:rsid w:val="1D5870FA"/>
    <w:rsid w:val="1D831EB7"/>
    <w:rsid w:val="1DE7767C"/>
    <w:rsid w:val="1F0A36E6"/>
    <w:rsid w:val="1F195ED5"/>
    <w:rsid w:val="1F8859DD"/>
    <w:rsid w:val="1FD5539E"/>
    <w:rsid w:val="1FEB3AF8"/>
    <w:rsid w:val="2045466B"/>
    <w:rsid w:val="20D030A3"/>
    <w:rsid w:val="218330FF"/>
    <w:rsid w:val="219E063A"/>
    <w:rsid w:val="228F35B0"/>
    <w:rsid w:val="22976A03"/>
    <w:rsid w:val="23824A08"/>
    <w:rsid w:val="249D54C7"/>
    <w:rsid w:val="24AC7742"/>
    <w:rsid w:val="24B52069"/>
    <w:rsid w:val="252B6576"/>
    <w:rsid w:val="258649D6"/>
    <w:rsid w:val="25E16395"/>
    <w:rsid w:val="262C3096"/>
    <w:rsid w:val="264777F2"/>
    <w:rsid w:val="273B1248"/>
    <w:rsid w:val="27724463"/>
    <w:rsid w:val="27F64F8B"/>
    <w:rsid w:val="280849A4"/>
    <w:rsid w:val="284A3BD4"/>
    <w:rsid w:val="29887365"/>
    <w:rsid w:val="2B131FC7"/>
    <w:rsid w:val="2B7B2D4A"/>
    <w:rsid w:val="2B7C12E0"/>
    <w:rsid w:val="2BF3735C"/>
    <w:rsid w:val="2C242F87"/>
    <w:rsid w:val="2C37567A"/>
    <w:rsid w:val="2C514F4D"/>
    <w:rsid w:val="2D6E6190"/>
    <w:rsid w:val="2D953482"/>
    <w:rsid w:val="2DAA6D76"/>
    <w:rsid w:val="2DEA571B"/>
    <w:rsid w:val="2E1F5937"/>
    <w:rsid w:val="2E7970EA"/>
    <w:rsid w:val="2ED25B1E"/>
    <w:rsid w:val="2F0F049A"/>
    <w:rsid w:val="2FC43970"/>
    <w:rsid w:val="2FF6502E"/>
    <w:rsid w:val="319D6BE3"/>
    <w:rsid w:val="323A4DA5"/>
    <w:rsid w:val="3282312D"/>
    <w:rsid w:val="32BA0215"/>
    <w:rsid w:val="334C49D9"/>
    <w:rsid w:val="33683139"/>
    <w:rsid w:val="33A44D26"/>
    <w:rsid w:val="33D87DF7"/>
    <w:rsid w:val="33F84379"/>
    <w:rsid w:val="34132C1D"/>
    <w:rsid w:val="34574455"/>
    <w:rsid w:val="34710A23"/>
    <w:rsid w:val="347A0CB2"/>
    <w:rsid w:val="347B2CD3"/>
    <w:rsid w:val="34D17DCF"/>
    <w:rsid w:val="351845CB"/>
    <w:rsid w:val="355C07D0"/>
    <w:rsid w:val="35BB3211"/>
    <w:rsid w:val="36060BA5"/>
    <w:rsid w:val="3644149E"/>
    <w:rsid w:val="36E47AF0"/>
    <w:rsid w:val="36EA2735"/>
    <w:rsid w:val="377274BB"/>
    <w:rsid w:val="37DC2D08"/>
    <w:rsid w:val="38202A71"/>
    <w:rsid w:val="38284260"/>
    <w:rsid w:val="389516A8"/>
    <w:rsid w:val="394811A0"/>
    <w:rsid w:val="396D4D4B"/>
    <w:rsid w:val="39E219C3"/>
    <w:rsid w:val="39F91C7B"/>
    <w:rsid w:val="3B3F116F"/>
    <w:rsid w:val="3B7E08A4"/>
    <w:rsid w:val="3B997900"/>
    <w:rsid w:val="3BCC3453"/>
    <w:rsid w:val="3C6F56F8"/>
    <w:rsid w:val="3D461172"/>
    <w:rsid w:val="3D9437BF"/>
    <w:rsid w:val="3DD9162E"/>
    <w:rsid w:val="3DF76152"/>
    <w:rsid w:val="3E072C71"/>
    <w:rsid w:val="3E146D53"/>
    <w:rsid w:val="3E824B26"/>
    <w:rsid w:val="3F253221"/>
    <w:rsid w:val="3F256D81"/>
    <w:rsid w:val="3FDA0B3C"/>
    <w:rsid w:val="400A0C47"/>
    <w:rsid w:val="40353FAE"/>
    <w:rsid w:val="406916EA"/>
    <w:rsid w:val="40875C89"/>
    <w:rsid w:val="40A232C5"/>
    <w:rsid w:val="40A71DC9"/>
    <w:rsid w:val="42865674"/>
    <w:rsid w:val="42CB2F9A"/>
    <w:rsid w:val="43096CBF"/>
    <w:rsid w:val="430A40F6"/>
    <w:rsid w:val="43B01F3E"/>
    <w:rsid w:val="43BF73E6"/>
    <w:rsid w:val="445F7631"/>
    <w:rsid w:val="44FC07E4"/>
    <w:rsid w:val="450311F1"/>
    <w:rsid w:val="451902E6"/>
    <w:rsid w:val="45E8261F"/>
    <w:rsid w:val="45F04FE4"/>
    <w:rsid w:val="46262C5B"/>
    <w:rsid w:val="479917EA"/>
    <w:rsid w:val="47D2338C"/>
    <w:rsid w:val="487400ED"/>
    <w:rsid w:val="48B904FC"/>
    <w:rsid w:val="48FA12E0"/>
    <w:rsid w:val="490826A0"/>
    <w:rsid w:val="495A3AD0"/>
    <w:rsid w:val="495C440E"/>
    <w:rsid w:val="49631448"/>
    <w:rsid w:val="49F21EF5"/>
    <w:rsid w:val="4A9514C4"/>
    <w:rsid w:val="4AA8250F"/>
    <w:rsid w:val="4B7B25CC"/>
    <w:rsid w:val="4BB75C52"/>
    <w:rsid w:val="4C037443"/>
    <w:rsid w:val="4C2A6615"/>
    <w:rsid w:val="4C4D1A0A"/>
    <w:rsid w:val="4CA07C44"/>
    <w:rsid w:val="4CBC021F"/>
    <w:rsid w:val="4CD200CC"/>
    <w:rsid w:val="4CFD79ED"/>
    <w:rsid w:val="4D170DC2"/>
    <w:rsid w:val="4D1F3AA3"/>
    <w:rsid w:val="4D441B2F"/>
    <w:rsid w:val="4D517882"/>
    <w:rsid w:val="4D5E2D24"/>
    <w:rsid w:val="4DCD1E11"/>
    <w:rsid w:val="4DF946D9"/>
    <w:rsid w:val="4E5F0C43"/>
    <w:rsid w:val="4E6A6184"/>
    <w:rsid w:val="4ED27B20"/>
    <w:rsid w:val="4EFF1A67"/>
    <w:rsid w:val="4F0B0F5F"/>
    <w:rsid w:val="4FA110D3"/>
    <w:rsid w:val="4FD24223"/>
    <w:rsid w:val="50AA0DB6"/>
    <w:rsid w:val="50BD4DBA"/>
    <w:rsid w:val="5143409D"/>
    <w:rsid w:val="51564DB4"/>
    <w:rsid w:val="515E2659"/>
    <w:rsid w:val="51C02CB5"/>
    <w:rsid w:val="51FE0864"/>
    <w:rsid w:val="52D46347"/>
    <w:rsid w:val="52D96EFE"/>
    <w:rsid w:val="52E06384"/>
    <w:rsid w:val="53143A8F"/>
    <w:rsid w:val="53301FAC"/>
    <w:rsid w:val="536F15EF"/>
    <w:rsid w:val="53E5557F"/>
    <w:rsid w:val="540479BB"/>
    <w:rsid w:val="55F2250D"/>
    <w:rsid w:val="55FB522B"/>
    <w:rsid w:val="569809E7"/>
    <w:rsid w:val="56DF2577"/>
    <w:rsid w:val="570A3CAA"/>
    <w:rsid w:val="589A6287"/>
    <w:rsid w:val="58AC2B2F"/>
    <w:rsid w:val="58DC612C"/>
    <w:rsid w:val="58EC34A1"/>
    <w:rsid w:val="59307053"/>
    <w:rsid w:val="59CD60A9"/>
    <w:rsid w:val="5A0D4953"/>
    <w:rsid w:val="5A470616"/>
    <w:rsid w:val="5A762B07"/>
    <w:rsid w:val="5B2975E9"/>
    <w:rsid w:val="5CB16FFC"/>
    <w:rsid w:val="5D4F06EA"/>
    <w:rsid w:val="5D772A30"/>
    <w:rsid w:val="5DFA1989"/>
    <w:rsid w:val="5E8C6C20"/>
    <w:rsid w:val="5F3B7999"/>
    <w:rsid w:val="5F675787"/>
    <w:rsid w:val="5FF432D0"/>
    <w:rsid w:val="5FF95BEB"/>
    <w:rsid w:val="60752658"/>
    <w:rsid w:val="60B17327"/>
    <w:rsid w:val="61DF7176"/>
    <w:rsid w:val="61FB5DA2"/>
    <w:rsid w:val="63850150"/>
    <w:rsid w:val="638513DF"/>
    <w:rsid w:val="6400507B"/>
    <w:rsid w:val="643427B9"/>
    <w:rsid w:val="65152C42"/>
    <w:rsid w:val="65603800"/>
    <w:rsid w:val="6691510C"/>
    <w:rsid w:val="6784573A"/>
    <w:rsid w:val="67BC071A"/>
    <w:rsid w:val="6AC71DFB"/>
    <w:rsid w:val="6AF60541"/>
    <w:rsid w:val="6B3C045D"/>
    <w:rsid w:val="6B756FF4"/>
    <w:rsid w:val="6BAE599F"/>
    <w:rsid w:val="6CBD5B49"/>
    <w:rsid w:val="6D685E05"/>
    <w:rsid w:val="6D737461"/>
    <w:rsid w:val="6D9F7AA7"/>
    <w:rsid w:val="6EF1475C"/>
    <w:rsid w:val="6F08389D"/>
    <w:rsid w:val="6F8861AB"/>
    <w:rsid w:val="70046755"/>
    <w:rsid w:val="70382540"/>
    <w:rsid w:val="710A2A59"/>
    <w:rsid w:val="71C01EB5"/>
    <w:rsid w:val="71D81C52"/>
    <w:rsid w:val="722E40F3"/>
    <w:rsid w:val="72814F5D"/>
    <w:rsid w:val="7296302F"/>
    <w:rsid w:val="72AC11C4"/>
    <w:rsid w:val="72E87718"/>
    <w:rsid w:val="738C73E3"/>
    <w:rsid w:val="73F17A8D"/>
    <w:rsid w:val="750D2E6C"/>
    <w:rsid w:val="75740F26"/>
    <w:rsid w:val="75BB07D0"/>
    <w:rsid w:val="75DD7473"/>
    <w:rsid w:val="75FC0DAF"/>
    <w:rsid w:val="761B4AD7"/>
    <w:rsid w:val="76413683"/>
    <w:rsid w:val="7665137F"/>
    <w:rsid w:val="76D52AD3"/>
    <w:rsid w:val="77037773"/>
    <w:rsid w:val="77437263"/>
    <w:rsid w:val="777005EA"/>
    <w:rsid w:val="78D741C9"/>
    <w:rsid w:val="798002FF"/>
    <w:rsid w:val="7AC92DCE"/>
    <w:rsid w:val="7AF308AF"/>
    <w:rsid w:val="7B852670"/>
    <w:rsid w:val="7BE46A01"/>
    <w:rsid w:val="7BFD1B9F"/>
    <w:rsid w:val="7CC43157"/>
    <w:rsid w:val="7CEB27BF"/>
    <w:rsid w:val="7D54021B"/>
    <w:rsid w:val="7D54087C"/>
    <w:rsid w:val="7D56789E"/>
    <w:rsid w:val="7D6F33E0"/>
    <w:rsid w:val="7DC25610"/>
    <w:rsid w:val="7E46070A"/>
    <w:rsid w:val="7E56629A"/>
    <w:rsid w:val="7E657218"/>
    <w:rsid w:val="7E7022AB"/>
    <w:rsid w:val="7EE35660"/>
    <w:rsid w:val="7EFC6A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Microsoft</Company>
  <Pages>2</Pages>
  <Words>151</Words>
  <Characters>861</Characters>
  <Lines>7</Lines>
  <Paragraphs>2</Paragraphs>
  <TotalTime>0</TotalTime>
  <ScaleCrop>false</ScaleCrop>
  <LinksUpToDate>false</LinksUpToDate>
  <CharactersWithSpaces>1010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2018-05-30T03:51:00Z</dcterms:created>
  <dc:creator>Administrator</dc:creator>
  <cp:lastModifiedBy>Administrator</cp:lastModifiedBy>
  <cp:lastPrinted>2019-04-17T03:27:00Z</cp:lastPrinted>
  <dcterms:modified xsi:type="dcterms:W3CDTF">2021-12-17T01:51:37Z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B163FEED3C654AB5AFAA960B0581C7DC</vt:lpwstr>
  </property>
</Properties>
</file>