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Calibri" w:hAnsi="Calibri" w:eastAsia="方正小标宋_GBK" w:cs="Calibri"/>
          <w:i w:val="0"/>
          <w:iCs w:val="0"/>
          <w:caps w:val="0"/>
          <w:color w:val="333333"/>
          <w:spacing w:val="0"/>
          <w:sz w:val="44"/>
          <w:szCs w:val="44"/>
          <w:lang w:eastAsia="zh-CN"/>
        </w:rPr>
      </w:pPr>
      <w:r>
        <w:rPr>
          <w:rFonts w:ascii="方正小标宋_GBK" w:hAnsi="方正小标宋_GBK" w:eastAsia="方正小标宋_GBK" w:cs="方正小标宋_GBK"/>
          <w:i w:val="0"/>
          <w:iCs w:val="0"/>
          <w:caps w:val="0"/>
          <w:color w:val="333333"/>
          <w:spacing w:val="-15"/>
          <w:sz w:val="44"/>
          <w:szCs w:val="44"/>
          <w:bdr w:val="none" w:color="auto" w:sz="0" w:space="0"/>
          <w:shd w:val="clear" w:fill="FFFFFF"/>
        </w:rPr>
        <w:t>重庆市梁平区</w:t>
      </w:r>
      <w:r>
        <w:rPr>
          <w:rFonts w:hint="eastAsia" w:ascii="方正小标宋_GBK" w:hAnsi="方正小标宋_GBK" w:eastAsia="方正小标宋_GBK" w:cs="方正小标宋_GBK"/>
          <w:i w:val="0"/>
          <w:iCs w:val="0"/>
          <w:caps w:val="0"/>
          <w:color w:val="333333"/>
          <w:spacing w:val="-15"/>
          <w:sz w:val="44"/>
          <w:szCs w:val="44"/>
          <w:bdr w:val="none" w:color="auto" w:sz="0" w:space="0"/>
          <w:shd w:val="clear" w:fill="FFFFFF"/>
          <w:lang w:val="en-US" w:eastAsia="zh-CN"/>
        </w:rPr>
        <w:t>福禄镇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15"/>
          <w:sz w:val="44"/>
          <w:szCs w:val="44"/>
          <w:bdr w:val="none" w:color="auto" w:sz="0" w:space="0"/>
          <w:shd w:val="clear" w:fill="FFFFFF"/>
        </w:rPr>
        <w:t>劳动就业和社会保障服务所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15"/>
          <w:sz w:val="44"/>
          <w:szCs w:val="44"/>
          <w:bdr w:val="none" w:color="auto" w:sz="0" w:space="0"/>
          <w:shd w:val="clear" w:fill="FFFFFF"/>
        </w:rPr>
        <w:t>2024</w:t>
      </w:r>
      <w:r>
        <w:rPr>
          <w:rFonts w:hint="eastAsia" w:ascii="方正小标宋_GBK" w:hAnsi="方正小标宋_GBK" w:eastAsia="方正小标宋_GBK" w:cs="方正小标宋_GBK"/>
          <w:i w:val="0"/>
          <w:iCs w:val="0"/>
          <w:caps w:val="0"/>
          <w:color w:val="333333"/>
          <w:spacing w:val="-15"/>
          <w:sz w:val="44"/>
          <w:szCs w:val="44"/>
          <w:bdr w:val="none" w:color="auto" w:sz="0" w:space="0"/>
          <w:shd w:val="clear" w:fill="FFFFFF"/>
        </w:rPr>
        <w:t>年单位预算情况说明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rPr>
          <w:rFonts w:hint="default" w:ascii="Calibri" w:hAnsi="Calibri" w:cs="Calibri"/>
          <w:i w:val="0"/>
          <w:iCs w:val="0"/>
          <w:caps w:val="0"/>
          <w:color w:val="333333"/>
          <w:spacing w:val="0"/>
          <w:sz w:val="21"/>
          <w:szCs w:val="21"/>
        </w:rPr>
      </w:pPr>
      <w:r>
        <w:rPr>
          <w:rFonts w:ascii="华文中宋" w:hAnsi="华文中宋" w:eastAsia="华文中宋" w:cs="华文中宋"/>
          <w:i w:val="0"/>
          <w:iCs w:val="0"/>
          <w:caps w:val="0"/>
          <w:color w:val="333333"/>
          <w:spacing w:val="0"/>
          <w:sz w:val="43"/>
          <w:szCs w:val="43"/>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一、单位基本情况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（一）职能职责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负责下岗失业人员的职业指导、就业培训、职业介绍、岗位开发、就业再就业小额贷款推荐审核等就业服务工作；负责养老保险、失业保险、城乡居民医疗保险等社会保险服务工作；负责企业退休人员、工伤人员等社会化服务工作；负责辖区内农村富余劳动力及外来务工人员的就业管理服务工作；负责辖区内劳动保障咨询、调解和维权工作；负责劳动和社会保障事务代理，为群众提供</w:t>
      </w:r>
      <w:r>
        <w:rPr>
          <w:rFonts w:hint="default" w:ascii="Calibri" w:hAnsi="Calibri" w:cs="Calibri"/>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一站式</w:t>
      </w:r>
      <w:r>
        <w:rPr>
          <w:rFonts w:hint="default" w:ascii="Calibri" w:hAnsi="Calibri" w:cs="Calibri"/>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重庆市梁平区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福禄镇</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劳动就业和社会保障服务所</w:t>
      </w:r>
      <w:r>
        <w:rPr>
          <w:rFonts w:hint="default" w:ascii="Calibri" w:hAnsi="Calibri" w:eastAsia="方正仿宋_GBK" w:cs="Calibri"/>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年独立核算。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二、单位收支总体情况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（一）收入预算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年年初预算数</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79.08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万元，其中：一般公共预算拨款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79.08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万元，政府性基金预算拨款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万元，国有资本经营预算拨款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万元，财政专户管理资金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万元，事业收入资金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万元，上级补助收入资金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万元，附属单位上缴收入资金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万元，事业单位经营收入资金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万元，其他收入资金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万元；收入比</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万元，主要是一般公共预算拨款</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（二）支出预算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年年初预算数</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79.08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万元，其中：社会保障和就业支出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71.89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万元，卫生健康支出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3.53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万元，住房保障支出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3.66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万元；支出比</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万元，主要是基本支出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三、单位预算情况说明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年一般公共预算财政拨款收入</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79.08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万元，一般公共预算财政拨款支出</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79.08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万元，比</w:t>
      </w:r>
      <w:r>
        <w:rPr>
          <w:rFonts w:hint="default" w:ascii="Times New Roman" w:hAnsi="Times New Roman"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万元。其中：基本支出</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79.08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万元，主要用于保障在职人员工资福利及社会保险缴费、退休人员补助等，保障部门正常运转的各项商品服务支出，比</w:t>
      </w:r>
      <w:r>
        <w:rPr>
          <w:rFonts w:hint="default" w:ascii="Times New Roman" w:hAnsi="Times New Roman"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0.76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万元，主要原因</w:t>
      </w:r>
      <w:r>
        <w:rPr>
          <w:rFonts w:hint="eastAsia" w:ascii="方正仿宋_GBK" w:hAnsi="方正仿宋_GBK" w:eastAsia="方正仿宋_GBK" w:cs="方正仿宋_GBK"/>
          <w:i w:val="0"/>
          <w:iCs w:val="0"/>
          <w:caps w:val="0"/>
          <w:color w:val="333333"/>
          <w:spacing w:val="0"/>
          <w:sz w:val="31"/>
          <w:szCs w:val="31"/>
          <w:shd w:val="clear" w:fill="FFFFFF"/>
        </w:rPr>
        <w:t>社会保障和就业支出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；项目支出</w:t>
      </w:r>
      <w:r>
        <w:rPr>
          <w:rFonts w:hint="default" w:ascii="Calibri" w:hAnsi="Calibri" w:eastAsia="方正仿宋_GBK" w:cs="Calibri"/>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万元，与</w:t>
      </w:r>
      <w:r>
        <w:rPr>
          <w:rFonts w:hint="default" w:ascii="Calibri" w:hAnsi="Calibri" w:cs="Calibri"/>
          <w:i w:val="0"/>
          <w:iCs w:val="0"/>
          <w:caps w:val="0"/>
          <w:color w:val="333333"/>
          <w:spacing w:val="0"/>
          <w:sz w:val="31"/>
          <w:szCs w:val="31"/>
          <w:bdr w:val="none" w:color="auto" w:sz="0" w:space="0"/>
          <w:shd w:val="clear" w:fill="FFFFFF"/>
        </w:rPr>
        <w:t>202</w:t>
      </w:r>
      <w:r>
        <w:rPr>
          <w:rFonts w:hint="default" w:ascii="Calibri" w:hAnsi="Calibri" w:eastAsia="方正仿宋_GBK" w:cs="Calibri"/>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年持平，主要原因是无预算项目。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年无使用政府性基金预算拨款安排的支出，与上年保持一致。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四、“三公”经费情况说明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重庆市梁平区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福禄镇</w:t>
      </w:r>
      <w:r>
        <w:rPr>
          <w:rFonts w:hint="eastAsia" w:ascii="方正仿宋_GBK" w:hAnsi="方正仿宋_GBK" w:eastAsia="方正仿宋_GBK" w:cs="方正仿宋_GBK"/>
          <w:i w:val="0"/>
          <w:iCs w:val="0"/>
          <w:caps w:val="0"/>
          <w:color w:val="333333"/>
          <w:spacing w:val="0"/>
          <w:sz w:val="31"/>
          <w:szCs w:val="31"/>
          <w:shd w:val="clear" w:fill="FFFFFF"/>
        </w:rPr>
        <w:t>劳动就业和社会保障服务所</w:t>
      </w:r>
      <w:bookmarkStart w:id="0" w:name="_GoBack"/>
      <w:bookmarkEnd w:id="0"/>
      <w:r>
        <w:rPr>
          <w:rFonts w:hint="default" w:ascii="Calibri" w:hAnsi="Calibri" w:cs="Calibri"/>
          <w:i w:val="0"/>
          <w:iCs w:val="0"/>
          <w:caps w:val="0"/>
          <w:color w:val="333333"/>
          <w:spacing w:val="0"/>
          <w:sz w:val="31"/>
          <w:szCs w:val="31"/>
          <w:bdr w:val="none" w:color="auto" w:sz="0" w:space="0"/>
          <w:shd w:val="clear" w:fill="FFFFFF"/>
        </w:rPr>
        <w:t>202</w:t>
      </w:r>
      <w:r>
        <w:rPr>
          <w:rFonts w:hint="default" w:ascii="Calibri" w:hAnsi="Calibri" w:eastAsia="方正仿宋_GBK" w:cs="Calibri"/>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年无三公经费预算拨款安排的支出。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五、其他重要事项的情况说明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（一）机关运行经费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。我单位不在机关运行经费统计范围之内。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（二）政府采购情况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。本单位政府采购预算总额</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万元：政府采购货物预算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万元、政府采购工程预算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万元、政府采购服务预算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万元：政府采购货物预算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万元、政府采购工程预算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万元、政府采购服务预算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（三）绩效目标设置情况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年无项目绩效目标。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（四）国有资产占有使用情况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。截止</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月，本单位共有车辆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辆，其中一般公务用车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辆、执勤执法用车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年一般公共预算安排购置车辆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辆，其中一般公务用车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辆、执勤执法用车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六、专业性名词解释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（一）财政拨款收入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：指本年度从本级财政部门取得的财政拨款，包括一般公共预算财政拨款、政府性基金预算财政拨款和国有资本经营预算财政拨款。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（二）其他收入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：指单位取得的除“财政拨款收入”、“事业收入”、“经营收入”等以外的收入。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（三）基本支出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：指为保障机构正常运转、完成日常工作任务而发生的人员经费和公用经费。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（四）项目支出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（五）“三公”经费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仿宋_GBK" w:cs="Times New Roman"/>
          <w:i w:val="0"/>
          <w:iCs w:val="0"/>
          <w:caps w:val="0"/>
          <w:color w:val="333333"/>
          <w:spacing w:val="0"/>
          <w:sz w:val="21"/>
          <w:szCs w:val="21"/>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单位预算公开联系人：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唐毅</w:t>
      </w:r>
      <w:r>
        <w:rPr>
          <w:rFonts w:hint="default" w:ascii="Times New Roman" w:hAnsi="Times New Roman"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   </w:t>
      </w:r>
      <w:r>
        <w:rPr>
          <w:rFonts w:hint="default" w:ascii="Times New Roman" w:hAnsi="Times New Roman"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联系方式：</w:t>
      </w:r>
      <w:r>
        <w:rPr>
          <w:rFonts w:hint="eastAsia" w:ascii="Times New Roman" w:hAnsi="Times New Roman" w:eastAsia="方正仿宋_GBK" w:cs="Times New Roman"/>
          <w:i w:val="0"/>
          <w:iCs w:val="0"/>
          <w:caps w:val="0"/>
          <w:color w:val="333333"/>
          <w:spacing w:val="0"/>
          <w:sz w:val="31"/>
          <w:szCs w:val="31"/>
          <w:shd w:val="clear" w:fill="FFFFFF"/>
          <w:lang w:val="en-US" w:eastAsia="zh-CN"/>
        </w:rPr>
        <w:t>023-53312101</w:t>
      </w: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MyNThlZmJhNDI3MGVjODEwZTI0NjAyY2ExMTcifQ=="/>
    <w:docVar w:name="KSO_WPS_MARK_KEY" w:val="99a5ac27-7606-44d9-9ba0-eac06eb60f12"/>
  </w:docVars>
  <w:rsids>
    <w:rsidRoot w:val="00215A35"/>
    <w:rsid w:val="00215A35"/>
    <w:rsid w:val="0053603E"/>
    <w:rsid w:val="043D7413"/>
    <w:rsid w:val="06657CA5"/>
    <w:rsid w:val="08CB5169"/>
    <w:rsid w:val="18436743"/>
    <w:rsid w:val="1A542FFB"/>
    <w:rsid w:val="1AB9484B"/>
    <w:rsid w:val="1D217056"/>
    <w:rsid w:val="32534971"/>
    <w:rsid w:val="381B6706"/>
    <w:rsid w:val="3E50516D"/>
    <w:rsid w:val="3EAA48DB"/>
    <w:rsid w:val="40E073C1"/>
    <w:rsid w:val="417B0753"/>
    <w:rsid w:val="45275022"/>
    <w:rsid w:val="4A2F20BE"/>
    <w:rsid w:val="4D9D71B4"/>
    <w:rsid w:val="522527E8"/>
    <w:rsid w:val="63326F0D"/>
    <w:rsid w:val="6B7F3A3F"/>
    <w:rsid w:val="6C507F2E"/>
    <w:rsid w:val="73B11A25"/>
    <w:rsid w:val="77F94D76"/>
    <w:rsid w:val="7B5565CF"/>
    <w:rsid w:val="7EFF20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kern w:val="0"/>
      <w:sz w:val="24"/>
    </w:rPr>
  </w:style>
  <w:style w:type="character" w:styleId="7">
    <w:name w:val="Strong"/>
    <w:basedOn w:val="6"/>
    <w:qFormat/>
    <w:uiPriority w:val="0"/>
    <w:rPr>
      <w:b/>
    </w:rPr>
  </w:style>
  <w:style w:type="character" w:customStyle="1" w:styleId="8">
    <w:name w:val="页脚 Char"/>
    <w:link w:val="2"/>
    <w:qFormat/>
    <w:uiPriority w:val="0"/>
    <w:rPr>
      <w:kern w:val="2"/>
      <w:sz w:val="18"/>
      <w:szCs w:val="18"/>
    </w:rPr>
  </w:style>
  <w:style w:type="character" w:customStyle="1" w:styleId="9">
    <w:name w:val="页眉 Char"/>
    <w:link w:val="3"/>
    <w:qFormat/>
    <w:uiPriority w:val="0"/>
    <w:rPr>
      <w:kern w:val="2"/>
      <w:sz w:val="18"/>
      <w:szCs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1478</Words>
  <Characters>1595</Characters>
  <Lines>14</Lines>
  <Paragraphs>4</Paragraphs>
  <TotalTime>1</TotalTime>
  <ScaleCrop>false</ScaleCrop>
  <LinksUpToDate>false</LinksUpToDate>
  <CharactersWithSpaces>1595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2024-06-25T03:58:44Z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14A543CA3E5547A485866276C602566A_13</vt:lpwstr>
  </property>
</Properties>
</file>